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 important" w:hAnsi="宋体 ! important" w:eastAsia="宋体 ! important" w:cs="宋体 ! important"/>
          <w:color w:val="000000"/>
          <w:sz w:val="30"/>
          <w:szCs w:val="30"/>
          <w:bdr w:val="none" w:color="auto" w:sz="0" w:space="0"/>
        </w:rPr>
      </w:pPr>
      <w:r>
        <w:rPr>
          <w:rFonts w:ascii="宋体 ! important" w:hAnsi="宋体 ! important" w:eastAsia="宋体 ! important" w:cs="宋体 ! important"/>
          <w:color w:val="000000"/>
          <w:sz w:val="30"/>
          <w:szCs w:val="30"/>
          <w:bdr w:val="none" w:color="auto" w:sz="0" w:space="0"/>
        </w:rPr>
        <w:t>扬州大学研究生国际学术交流专项基金项目派出人员遴选办法</w:t>
      </w:r>
    </w:p>
    <w:p>
      <w:pPr>
        <w:rPr>
          <w:rFonts w:hint="eastAsia" w:ascii="宋体 ! important" w:hAnsi="宋体 ! important" w:eastAsia="宋体 ! important" w:cs="宋体 ! important"/>
          <w:color w:val="000000"/>
          <w:sz w:val="30"/>
          <w:szCs w:val="30"/>
          <w:bdr w:val="none" w:color="auto" w:sz="0" w:space="0"/>
        </w:rPr>
      </w:pPr>
      <w:bookmarkStart w:id="0" w:name="_GoBack"/>
      <w:bookmarkEnd w:id="0"/>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各学院：</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为提高我校研究生教育的国际化水平，培养具有国际竞争力的创新人才，根据学校推进国际合作与交流的会议精神，特设立“扬州大学研究生国际学术交流专项基金”，用于资助我校研究生进行出国交流访学和参加高水平国际学术会议。为了切实做好“扬州大学研究生国际学术交流专项基金项目”的选派工作，根据“扬州大学研究生国际学术交流专项基金管理办法”，结合我校实际情况，特制定以下实施办法。</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一 遴选对象</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1. 扬州大学正常学制内的全日制在读研究生（已有工资收入的定向或在职研究生除外）。申请人应具有较高的外语水平和学术交流能力。</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2. 参加国际学术会议：申请人作为第一作者并以扬州大学名义撰写的学术论文被本学科在国（境）外召开的国际学术会议正式接受，有组委会正式接受函。</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3. 出国（境）交流访学：申请人须获得国（境）外院校或导师正式邀请函，赴国（境）外交流须从事与本专业相关的课程学习、科学研究和学术交流活动。</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4. 每名研究生在读期间只享受一次国际学术交流基金的资助。</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5. 正常学制内已获得过其他公派资助的研究生不再享受本基金专项的资助。</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二  派出期限</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1. 短期出国（境）交流访学：赴国（境）外一流高校或科研机构进行短期国际学术交流，时间不超过三个月。</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2. 长期出国（境）交流访学：赴国（境）外一流高校或科研机构进行长期国际学术交流，时间6个月（含6个月）以上。优势学科研究生赴国（境）外一流高校或科研机构进行国际学术交流，原则上为一年；非优势学科研究生赴国（境）外一流高校或科研机构进行国际学术交流，时间应不少于6个月、不超过12个月。</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三  遴选程序</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采取“个人申请、导师和学院推荐、专家评审”的方式。申请人材料由学院初步审核后报研究生院，研究生院组织专家评审并确定资助对象。</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1. 国际学术会议：申请人填写《扬州大学研究生国际学术交流基金申请表》，提交会议接受函及显示有确切会议时间、地点和日程安排等信息的会议文件。</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2. 出国交流访学：申请人须提交《扬州大学研究生出国（境）交流访学申请表》、外方院校或导师邀请信、交流访学计划及《扬州大学研究生出国（境）协议书》。</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四 资助标准</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1. 国际学术会议：资助金额一般为3000～10000元/人次，用于资助部分国际会议（境内外）往返路费、会议注册费、国（境）外住宿费等。（其中赴港澳台地区参加国际会议者，资助上限3000元/人次；赴其他亚洲国家和地区参加国际会议者，资助上限5000元/人次；赴欧洲、美洲、大洋洲、非洲等国家和地区参加国际会议者，资助上限10000/人次。）出国所需经费先由导师筹集垫支，获得资助的研究生参会回校后需向研究生院提交参会相关材料，填写《扬州大学研究生国际学术交流基金资助会议总结表》，研究生院审核后一次性将资助经费拨给导师。</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2. 出国交流访学：除国家留学基金委资助外，学校对在以下人员派出比例内核算出具体的遴选人数后予以资助，超过人员比例和派出人数的申请，鼓励由所在学院、学科、导师予以解决。资助自然科学类博士研究生出国（境）交流访学率100%，其中一年以上50%；资助人文社科类博士研究生出国（境）交流访学率50%，其中一年以上20%。资助硕士生出国率10%。其中本项目中提及的短期出国（境）交流访学项目主要面向硕士生，长期出国（境）交流访学项目主要面向博士生。</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3. 资助标准与资助方式：参照国家留学基金委资助标准，按照14万/生/年（不足一年的，按实际年度比例测算），主要资助国际往返路费、生活补助费。学校资助方式实行分类安排，对省优势学科、省协同创新中心的博士研究生，本专项按照资助标准50%资助，剩余经费由省优势学科、省协同创新中心配套；对于省重点（含培育）学科的博士研究生，本专项按照资助标准70%资助，剩余经费由省重点（含培育）学科配套；其他学科的博士研究生资助费用由学校统筹资助。</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五 其他事项</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1. 对已获批准资助的申请者，原则上不得随意更改出访计划或放弃出访，否则取消本次资助资格，并不再受理下次申请。</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2. 本办法未尽事宜，参考《扬州大学研究生国际学术交流专项基金管理办法》和《扬州大学关于资助研究生出国（境）交流访学的指导意见》执行。</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3.本办法由研究生院负责解释。</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扬州大学研究生院</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2017年 5月 5日</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hint="eastAsia" w:ascii="宋体 ! important" w:hAnsi="宋体 ! important" w:eastAsia="宋体 ! important" w:cs="宋体 ! important"/>
          <w:color w:val="000000"/>
          <w:sz w:val="30"/>
          <w:szCs w:val="30"/>
          <w:bdr w:val="none" w:color="auto" w:sz="0" w:space="0"/>
        </w:rPr>
      </w:pPr>
    </w:p>
    <w:p>
      <w:pPr>
        <w:rPr>
          <w:rFonts w:hint="eastAsia" w:ascii="宋体 ! important" w:hAnsi="宋体 ! important" w:eastAsia="宋体 ! important" w:cs="宋体 ! important"/>
          <w:color w:val="000000"/>
          <w:sz w:val="30"/>
          <w:szCs w:val="30"/>
          <w:bdr w:val="none" w:color="auto" w:sz="0" w:space="0"/>
        </w:rPr>
      </w:pPr>
      <w:r>
        <w:rPr>
          <w:rFonts w:hint="eastAsia" w:ascii="宋体 ! important" w:hAnsi="宋体 ! important" w:eastAsia="宋体 ! important" w:cs="宋体 ! important"/>
          <w:color w:val="000000"/>
          <w:sz w:val="30"/>
          <w:szCs w:val="30"/>
          <w:bdr w:val="none" w:color="auto" w:sz="0" w:space="0"/>
        </w:rPr>
        <w:t xml:space="preserve"> </w:t>
      </w:r>
    </w:p>
    <w:p>
      <w:pPr>
        <w:rPr>
          <w:rFonts w:ascii="宋体 ! important" w:hAnsi="宋体 ! important" w:eastAsia="宋体 ! important" w:cs="宋体 ! important"/>
          <w:color w:val="000000"/>
          <w:sz w:val="30"/>
          <w:szCs w:val="30"/>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C12A6"/>
    <w:rsid w:val="3BDC1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HTML Acronym"/>
    <w:basedOn w:val="3"/>
    <w:uiPriority w:val="0"/>
    <w:rPr>
      <w:bdr w:val="none" w:color="auto" w:sz="0" w:space="0"/>
    </w:rPr>
  </w:style>
  <w:style w:type="character" w:styleId="6">
    <w:name w:val="HTML Code"/>
    <w:basedOn w:val="3"/>
    <w:uiPriority w:val="0"/>
    <w:rPr>
      <w:rFonts w:ascii="Courier New" w:hAnsi="Courier New"/>
      <w:sz w:val="20"/>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2019-08-07T03:20:00Z</dcterms:created>
  <dc:creator>豆</dc:creator>
  <cp:lastModifiedBy>豆</cp:lastModifiedBy>
  <dcterms:modified xsi:type="dcterms:W3CDTF">2019-08-07T03:20:49Z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